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Mathématique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UNITÉ 2 : Opérations</w:t>
      </w:r>
    </w:p>
    <w:tbl>
      <w:tblPr>
        <w:tblStyle w:val="Table1"/>
        <w:tblW w:w="118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1065"/>
        <w:gridCol w:w="915"/>
        <w:gridCol w:w="1185"/>
        <w:gridCol w:w="1545"/>
        <w:gridCol w:w="1560"/>
        <w:gridCol w:w="990"/>
        <w:gridCol w:w="1155"/>
        <w:gridCol w:w="1365"/>
        <w:gridCol w:w="1155"/>
        <w:tblGridChange w:id="0">
          <w:tblGrid>
            <w:gridCol w:w="945"/>
            <w:gridCol w:w="1065"/>
            <w:gridCol w:w="915"/>
            <w:gridCol w:w="1185"/>
            <w:gridCol w:w="1545"/>
            <w:gridCol w:w="1560"/>
            <w:gridCol w:w="990"/>
            <w:gridCol w:w="1155"/>
            <w:gridCol w:w="1365"/>
            <w:gridCol w:w="1155"/>
          </w:tblGrid>
        </w:tblGridChange>
      </w:tblGrid>
      <w:tr>
        <w:trPr>
          <w:trHeight w:val="52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Manuel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Leçons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Correction 6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Pages à lire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Pages à faire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Numéros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tombée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Initiales du prof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164"/>
              </w:tabs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Les régularités de la division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164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6,7,8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164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1,2,3,6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Vendredi 27 octobre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164"/>
              </w:tabs>
              <w:spacing w:after="160" w:line="259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D’autres régularité de la division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164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 12 (tableau p.12)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164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14, 15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1,3,5,6,7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Mercredi 1er novembre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Additionner des fractions à l’aide d’autres modèles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181,182,183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183,184,185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1,4,7,8,9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Vendredi 3 novembre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Additionner des fractions à l’aide de symboles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186,187,188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188,189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1,4,6,7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Mardi 7 nov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Soustraire des fractions à l’aide de symboles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195,196,197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197,198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1,2,4,6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Jeudi 9 nov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10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Révision</w:t>
            </w:r>
          </w:p>
        </w:tc>
      </w:tr>
      <w:tr>
        <w:trPr>
          <w:trHeight w:val="240" w:hRule="atLeast"/>
        </w:trPr>
        <w:tc>
          <w:tcPr>
            <w:gridSpan w:val="10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 de mi-unité        Mardi 14 nov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 priorité des opérations et les nombres décimaux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108,109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1, 3, 4, 5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Mardi 21 nov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Additionner des nombres décimaux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96,97,98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98, 99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1,2,4,5,9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Jeudi 23 nov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Multiplier des nombres décimaux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100, 101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102,3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2,4,7,8,10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Lundi 27 nov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Additionner des nombres fractionnaires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199,200,201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106, 107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1,2,4,7,9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Mardi 28 nov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Soustraire des nombres fractionnaires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204,205,206,207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207,208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1,3,5,6,11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Jeudi 30 nov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10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Révision</w:t>
            </w:r>
          </w:p>
        </w:tc>
      </w:tr>
      <w:tr>
        <w:trPr>
          <w:trHeight w:val="240" w:hRule="atLeast"/>
        </w:trPr>
        <w:tc>
          <w:tcPr>
            <w:gridSpan w:val="10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  de fin d’unité Mardi 5 décembre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  <w:t xml:space="preserve">Math __</w:t>
      <w:tab/>
      <w:tab/>
      <w:tab/>
      <w:tab/>
      <w:tab/>
      <w:tab/>
      <w:tab/>
      <w:tab/>
      <w:tab/>
      <w:tab/>
      <w:tab/>
      <w:t xml:space="preserve">Nom :____________________________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-C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